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CF" w:rsidRDefault="005E56CF" w:rsidP="005E56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CF">
        <w:rPr>
          <w:rFonts w:ascii="Times New Roman" w:hAnsi="Times New Roman" w:cs="Times New Roman"/>
          <w:b/>
          <w:sz w:val="28"/>
          <w:szCs w:val="28"/>
        </w:rPr>
        <w:t>Примерный перечень тем курсовых работ</w:t>
      </w:r>
    </w:p>
    <w:p w:rsidR="00F92372" w:rsidRPr="005E56CF" w:rsidRDefault="00F92372" w:rsidP="005E56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«Финансовый учет»</w:t>
      </w:r>
      <w:bookmarkStart w:id="0" w:name="_GoBack"/>
      <w:bookmarkEnd w:id="0"/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1. Организация бухгалтерского учета в экономических субъектах.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2. Учетная политика организации: формирование, раскрытие,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изменение.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3. Упрощенные способы ведения учета и формирования отчетности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их влияние на положения учетной политики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4. Формирование информации об объектах учета </w:t>
      </w:r>
      <w:proofErr w:type="spellStart"/>
      <w:r w:rsidRPr="005E56CF">
        <w:rPr>
          <w:rFonts w:ascii="Times New Roman" w:hAnsi="Times New Roman" w:cs="Times New Roman"/>
          <w:sz w:val="28"/>
          <w:szCs w:val="28"/>
        </w:rPr>
        <w:t>неоперационной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(финансовой) аренды у арендодателя.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5. Формирование информации об объектах учета </w:t>
      </w:r>
      <w:proofErr w:type="spellStart"/>
      <w:r w:rsidRPr="005E56CF">
        <w:rPr>
          <w:rFonts w:ascii="Times New Roman" w:hAnsi="Times New Roman" w:cs="Times New Roman"/>
          <w:sz w:val="28"/>
          <w:szCs w:val="28"/>
        </w:rPr>
        <w:t>неоперационной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(финансовой) аренды у арендатора.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6. Формирование информации об объектах учета операционной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у сторон договора аренды.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7. Формирование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информации о капитальных вложениях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8. Учет затрат на ремонт объектов основных средств.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 инвестиционной недвижимости и раскрытие информации о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в бухгалтерской (финансовой) отчетности.</w:t>
      </w:r>
      <w:proofErr w:type="gramEnd"/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10. Формирование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информации о наличии и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основных средств.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11. Учет переоценки и обесценения основных средств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12. Учет доходов и расходов по договору строительного подряда.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Справедливая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стоимость в оценке объектов бухгалтерского учета.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14. Учет и оценка </w:t>
      </w:r>
      <w:proofErr w:type="spellStart"/>
      <w:r w:rsidRPr="005E56CF">
        <w:rPr>
          <w:rFonts w:ascii="Times New Roman" w:hAnsi="Times New Roman" w:cs="Times New Roman"/>
          <w:sz w:val="28"/>
          <w:szCs w:val="28"/>
        </w:rPr>
        <w:t>гудвила</w:t>
      </w:r>
      <w:proofErr w:type="spellEnd"/>
      <w:r w:rsidRPr="005E56CF">
        <w:rPr>
          <w:rFonts w:ascii="Times New Roman" w:hAnsi="Times New Roman" w:cs="Times New Roman"/>
          <w:sz w:val="28"/>
          <w:szCs w:val="28"/>
        </w:rPr>
        <w:t>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15. Формирование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информации о нематериальных активах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16. Учет, оценка и обесценение материалов, принадлежащих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17. Учет затрат основного производства.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18. Учет затрат вспомогательных производств.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19. Учет общепроизводственных и общехозяйственных расходов.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20. Формирование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информации о готовой продукции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21. Учет товаров в оптовой и розничной торговле.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22. Учет товаров по договорам комиссии.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23. Особенности учета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товарных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операций при осуществлении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Интернет-торговли.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24. Учет продажи продукции (работ, услуг) и расчетов с покупателями 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заказчиками.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25. Учет расходов на продажу.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26. Формирование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информации о расчетах с поставщиками 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подрядчиками.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27. Учет финансовых вложений экономического субъекта.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28. Учет вложений в ценные бумаги и уставные (складочные) капиталы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других организаций.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lastRenderedPageBreak/>
        <w:t>29. Учет инвестиций в долговые ценные бумаги.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30. Учет сделок с цифровыми финансовыми активами.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31. Учет предоставленных займов и процентов по ним.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32. Учет вкладов по договору простого товарищества.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33. Особенности учета совместно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операций 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совместно используемых активов.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34. Особенности учета совместной деятельности.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35. Учет расчетов с использованием векселей.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Формирование учетной информации об операциях с иностранной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валютой.</w:t>
      </w:r>
      <w:proofErr w:type="gramEnd"/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37. Учет активов и обязательств, стоимость которых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в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иностранной валюте.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38. Учет фактов хозяйственной жизни по экспорту товаров.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39. Учет фактов хозяйственной жизни по импорту товаров.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 посреднической деятельности в международной торговле.</w:t>
      </w:r>
      <w:proofErr w:type="gramEnd"/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41. Учет иностранных инвестиций в деятельность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42. Формирование и учет отложенных налоговых активов и отложенных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налоговых обязательств.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43. Учет инвестиций на создание инновационных продуктов.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44. Учет оценочных обязательств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45. Учет оценочных резервов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46. Учет и документальное оформление изменения и прекращения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47. Учет и документальное оформление движения денежных средств 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денежных эквивалентов.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48. Учет расчетов с бюджетом по налогу на прибыль.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49. Учет расчетов с бюджетом по налогу на добавленную стоимость.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50. Учет расчетов с бюджетом по земельному налогу и налогу на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имущество юридических лиц.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51. Учет расчетов с бюджетом при применении специальных налоговых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режимов.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52. Учет расчетов с бюджетом по налогу на доходы физических лиц.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53. Учет расчетов по обязательному социальному страхованию 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обеспечению.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54. Учет расчетов по оплате труда с работниками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55. Учет расчетов с подотчетными лицами.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56. Учет расчетов с персоналом по прочим операциям.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57. Учет расчетов с разными дебиторами и кредиторами.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58. Учет и документальное оформление товарных кредитов.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59. Учет кредитов и займов.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60. Формирование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и отчетной информации об уставном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капитале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61. Формирование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и отчетной информации о добавочном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капитале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lastRenderedPageBreak/>
        <w:t xml:space="preserve">62. Формирование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5E56CF">
        <w:rPr>
          <w:rFonts w:ascii="Times New Roman" w:hAnsi="Times New Roman" w:cs="Times New Roman"/>
          <w:sz w:val="28"/>
          <w:szCs w:val="28"/>
        </w:rPr>
        <w:t xml:space="preserve"> и отчетной информации о резервном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капитале 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63. Формирование и учет финансовых результатов деятельности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64. Формирование учетной и отчетной информации о прочих доходах 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расходах.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65.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Формирование учетной информации о нераспределенной прибыли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(непокрытом убытке) организации.</w:t>
      </w:r>
      <w:proofErr w:type="gramEnd"/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66. Учет и формирование бухгалтерской (финансовой) отчетности в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 xml:space="preserve">части </w:t>
      </w:r>
      <w:proofErr w:type="spellStart"/>
      <w:r w:rsidRPr="005E56CF">
        <w:rPr>
          <w:rFonts w:ascii="Times New Roman" w:hAnsi="Times New Roman" w:cs="Times New Roman"/>
          <w:sz w:val="28"/>
          <w:szCs w:val="28"/>
        </w:rPr>
        <w:t>факторинговых</w:t>
      </w:r>
      <w:proofErr w:type="spellEnd"/>
      <w:r w:rsidRPr="005E56CF"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67. Процедура формирования и использования резерва по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сомнительным долгам и его роль в повышении достоверности отчетных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данных.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68. Процедура формирования и использования резерва по под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обесценение запасов и его роль в повышении достоверности отчетных данных.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69. Оценочное обязательство по оплате отпусков в учетной системе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70.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Оценочное обязательство на гарантийный ремонт и обслуживание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готовой продукции в учетной системе организации.</w:t>
      </w:r>
      <w:proofErr w:type="gramEnd"/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71. Учет операций и формирование отчетности по договору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поручительства.</w:t>
      </w:r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72.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Формирование учетной и отчетной информации в части обеспечений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обязательств выданных и полученных.</w:t>
      </w:r>
      <w:proofErr w:type="gramEnd"/>
    </w:p>
    <w:p w:rsidR="005E56CF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73. Инвентаризация активов и обязательств и порядок отражения ее</w:t>
      </w:r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результатов в учете и отчетности организации.</w:t>
      </w:r>
    </w:p>
    <w:p w:rsidR="00B434DE" w:rsidRPr="005E56CF" w:rsidRDefault="005E56CF" w:rsidP="005E5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 xml:space="preserve">74. График документооборота и его значение для построения </w:t>
      </w:r>
      <w:proofErr w:type="gramStart"/>
      <w:r w:rsidRPr="005E56CF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="006F1766">
        <w:rPr>
          <w:rFonts w:ascii="Times New Roman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hAnsi="Times New Roman" w:cs="Times New Roman"/>
          <w:sz w:val="28"/>
          <w:szCs w:val="28"/>
        </w:rPr>
        <w:t>системы организации.</w:t>
      </w:r>
      <w:r w:rsidRPr="005E56CF">
        <w:rPr>
          <w:rFonts w:ascii="Times New Roman" w:hAnsi="Times New Roman" w:cs="Times New Roman"/>
          <w:sz w:val="28"/>
          <w:szCs w:val="28"/>
        </w:rPr>
        <w:cr/>
      </w:r>
    </w:p>
    <w:sectPr w:rsidR="00B434DE" w:rsidRPr="005E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CF"/>
    <w:rsid w:val="005E56CF"/>
    <w:rsid w:val="006F1766"/>
    <w:rsid w:val="00B434DE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dcterms:created xsi:type="dcterms:W3CDTF">2024-12-16T14:42:00Z</dcterms:created>
  <dcterms:modified xsi:type="dcterms:W3CDTF">2024-12-16T14:45:00Z</dcterms:modified>
</cp:coreProperties>
</file>